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FC" w:rsidRPr="006404FC" w:rsidRDefault="008E0CFC" w:rsidP="008E0CFC">
      <w:pPr>
        <w:jc w:val="center"/>
        <w:rPr>
          <w:sz w:val="22"/>
          <w:szCs w:val="22"/>
        </w:rPr>
      </w:pPr>
      <w:r w:rsidRPr="006404FC">
        <w:rPr>
          <w:noProof/>
          <w:sz w:val="22"/>
          <w:szCs w:val="22"/>
        </w:rPr>
        <w:drawing>
          <wp:inline distT="0" distB="0" distL="0" distR="0" wp14:anchorId="1C572724" wp14:editId="56854C3F">
            <wp:extent cx="2362200" cy="1683886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FC" w:rsidRPr="006404FC" w:rsidRDefault="008E0CFC">
      <w:pPr>
        <w:rPr>
          <w:sz w:val="22"/>
          <w:szCs w:val="22"/>
        </w:rPr>
      </w:pPr>
    </w:p>
    <w:p w:rsidR="008E0CFC" w:rsidRPr="006404FC" w:rsidRDefault="008E0CFC">
      <w:pPr>
        <w:rPr>
          <w:sz w:val="22"/>
          <w:szCs w:val="22"/>
        </w:rPr>
      </w:pPr>
    </w:p>
    <w:p w:rsidR="00DD5632" w:rsidRPr="00DD5632" w:rsidRDefault="002457DA" w:rsidP="00DD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DD5632" w:rsidRPr="00DD5632">
        <w:rPr>
          <w:b/>
          <w:sz w:val="28"/>
          <w:szCs w:val="28"/>
        </w:rPr>
        <w:t xml:space="preserve"> CSGP Complia</w:t>
      </w:r>
      <w:r w:rsidR="00680444">
        <w:rPr>
          <w:b/>
          <w:sz w:val="28"/>
          <w:szCs w:val="28"/>
        </w:rPr>
        <w:t xml:space="preserve">nce Monitoring Visit </w:t>
      </w:r>
      <w:r w:rsidR="007C6373">
        <w:rPr>
          <w:b/>
          <w:sz w:val="28"/>
          <w:szCs w:val="28"/>
        </w:rPr>
        <w:t xml:space="preserve">Preparation Instructions &amp; </w:t>
      </w:r>
      <w:r>
        <w:rPr>
          <w:b/>
          <w:sz w:val="28"/>
          <w:szCs w:val="28"/>
        </w:rPr>
        <w:t>Agenda (2.5</w:t>
      </w:r>
      <w:r w:rsidR="00DD5632" w:rsidRPr="00DD5632">
        <w:rPr>
          <w:b/>
          <w:sz w:val="28"/>
          <w:szCs w:val="28"/>
        </w:rPr>
        <w:t xml:space="preserve"> hours)</w:t>
      </w:r>
    </w:p>
    <w:p w:rsidR="00DD5632" w:rsidRDefault="00DD5632" w:rsidP="00DD5632"/>
    <w:p w:rsidR="00DD5632" w:rsidRPr="00F55744" w:rsidRDefault="00DD5632" w:rsidP="00DD5632">
      <w:pPr>
        <w:pStyle w:val="ListParagraph"/>
        <w:numPr>
          <w:ilvl w:val="0"/>
          <w:numId w:val="2"/>
        </w:numPr>
        <w:rPr>
          <w:i/>
        </w:rPr>
      </w:pPr>
      <w:r w:rsidRPr="00F55744">
        <w:rPr>
          <w:i/>
        </w:rPr>
        <w:t>Please have checklist items ready</w:t>
      </w:r>
      <w:r w:rsidR="007C6373">
        <w:rPr>
          <w:i/>
        </w:rPr>
        <w:t xml:space="preserve"> and waiting at the start of the visit</w:t>
      </w:r>
      <w:r w:rsidR="005359AD">
        <w:rPr>
          <w:i/>
        </w:rPr>
        <w:t xml:space="preserve"> per checklist below</w:t>
      </w:r>
      <w:r w:rsidRPr="00F55744">
        <w:rPr>
          <w:i/>
        </w:rPr>
        <w:t>.</w:t>
      </w:r>
    </w:p>
    <w:p w:rsidR="00E54492" w:rsidRDefault="00DD5632" w:rsidP="00DD5632">
      <w:pPr>
        <w:pStyle w:val="ListParagraph"/>
        <w:numPr>
          <w:ilvl w:val="1"/>
          <w:numId w:val="2"/>
        </w:numPr>
        <w:rPr>
          <w:i/>
        </w:rPr>
      </w:pPr>
      <w:r w:rsidRPr="00F55744">
        <w:rPr>
          <w:i/>
        </w:rPr>
        <w:t xml:space="preserve">Hard copies organized in order </w:t>
      </w:r>
      <w:r w:rsidR="00C02A34">
        <w:rPr>
          <w:i/>
        </w:rPr>
        <w:t xml:space="preserve">in a binder are preferable.  </w:t>
      </w:r>
    </w:p>
    <w:p w:rsidR="00C02A34" w:rsidRDefault="00C02A34" w:rsidP="00DD5632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Please mark relevant information</w:t>
      </w:r>
      <w:r w:rsidR="001931DB">
        <w:rPr>
          <w:i/>
        </w:rPr>
        <w:t xml:space="preserve"> (highlight, paperclip, etc.)</w:t>
      </w:r>
      <w:r>
        <w:rPr>
          <w:i/>
        </w:rPr>
        <w:t>.</w:t>
      </w:r>
    </w:p>
    <w:p w:rsidR="00DD5632" w:rsidRPr="00F55744" w:rsidRDefault="00DD5632" w:rsidP="00DD5632">
      <w:pPr>
        <w:pStyle w:val="ListParagraph"/>
        <w:numPr>
          <w:ilvl w:val="1"/>
          <w:numId w:val="2"/>
        </w:numPr>
        <w:rPr>
          <w:i/>
        </w:rPr>
      </w:pPr>
      <w:r w:rsidRPr="00F55744">
        <w:rPr>
          <w:i/>
        </w:rPr>
        <w:t>I will view digital items instead if they are similarly organized.</w:t>
      </w:r>
    </w:p>
    <w:p w:rsidR="00DD5632" w:rsidRPr="00F55744" w:rsidRDefault="00DD5632" w:rsidP="00DD5632">
      <w:pPr>
        <w:pStyle w:val="ListParagraph"/>
        <w:numPr>
          <w:ilvl w:val="0"/>
          <w:numId w:val="2"/>
        </w:numPr>
        <w:rPr>
          <w:i/>
        </w:rPr>
      </w:pPr>
      <w:r w:rsidRPr="00F55744">
        <w:rPr>
          <w:i/>
        </w:rPr>
        <w:t>I will have a laptop with me, so please have the wifi password available.</w:t>
      </w:r>
    </w:p>
    <w:p w:rsidR="00DD5632" w:rsidRDefault="00BB43B0" w:rsidP="00DD56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 will be doing most</w:t>
      </w:r>
      <w:r w:rsidR="00DD5632" w:rsidRPr="00F55744">
        <w:rPr>
          <w:i/>
        </w:rPr>
        <w:t xml:space="preserve"> of this work independently, </w:t>
      </w:r>
      <w:r w:rsidR="004D422B">
        <w:rPr>
          <w:i/>
        </w:rPr>
        <w:t xml:space="preserve">but </w:t>
      </w:r>
      <w:r w:rsidR="00DD5632" w:rsidRPr="00F55744">
        <w:rPr>
          <w:i/>
        </w:rPr>
        <w:t>please have a knowledgeable staff person available during the entirety of the visit in case there are questions, or if additional information is needed.</w:t>
      </w:r>
    </w:p>
    <w:p w:rsidR="006028C3" w:rsidRPr="006028C3" w:rsidRDefault="006028C3" w:rsidP="006028C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If there are any new features of your facility, please provide a brief tour</w:t>
      </w:r>
      <w:r w:rsidR="003E043E">
        <w:rPr>
          <w:i/>
        </w:rPr>
        <w:t xml:space="preserve"> at your convenience</w:t>
      </w:r>
      <w:r>
        <w:rPr>
          <w:i/>
        </w:rPr>
        <w:t>.</w:t>
      </w:r>
    </w:p>
    <w:p w:rsidR="003E043E" w:rsidRDefault="003E043E" w:rsidP="00DD56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Toward</w:t>
      </w:r>
      <w:r w:rsidR="00560B3B" w:rsidRPr="006028C3">
        <w:rPr>
          <w:i/>
        </w:rPr>
        <w:t xml:space="preserve"> the end of the visit, I will provide </w:t>
      </w:r>
      <w:r w:rsidR="004D422B">
        <w:rPr>
          <w:i/>
        </w:rPr>
        <w:t xml:space="preserve">you with </w:t>
      </w:r>
      <w:r w:rsidR="00560B3B" w:rsidRPr="006028C3">
        <w:rPr>
          <w:i/>
        </w:rPr>
        <w:t xml:space="preserve">an overview of compliance monitoring results and describe any items that need correction.  </w:t>
      </w:r>
    </w:p>
    <w:p w:rsidR="00DD5632" w:rsidRPr="006028C3" w:rsidRDefault="002457DA" w:rsidP="00DD56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I’ve scheduled 2.5</w:t>
      </w:r>
      <w:r w:rsidR="00DD5632" w:rsidRPr="006028C3">
        <w:rPr>
          <w:i/>
        </w:rPr>
        <w:t xml:space="preserve"> hours for the visit</w:t>
      </w:r>
      <w:r w:rsidR="00E54492" w:rsidRPr="006028C3">
        <w:rPr>
          <w:i/>
        </w:rPr>
        <w:t xml:space="preserve"> with the goal of completing associated paperwork during the visit</w:t>
      </w:r>
      <w:r w:rsidR="003E043E">
        <w:rPr>
          <w:i/>
        </w:rPr>
        <w:t>.  In</w:t>
      </w:r>
      <w:r w:rsidR="00DD5632" w:rsidRPr="006028C3">
        <w:rPr>
          <w:i/>
        </w:rPr>
        <w:t xml:space="preserve"> some instances it may be necessary to schedule additional time to complete the visit.</w:t>
      </w:r>
      <w:r w:rsidR="001931DB">
        <w:rPr>
          <w:i/>
        </w:rPr>
        <w:t xml:space="preserve">  </w:t>
      </w:r>
      <w:r w:rsidR="004D422B">
        <w:rPr>
          <w:i/>
        </w:rPr>
        <w:t xml:space="preserve">A well-prepared checklist </w:t>
      </w:r>
      <w:r w:rsidR="00FF6DCC">
        <w:rPr>
          <w:i/>
        </w:rPr>
        <w:t xml:space="preserve">can </w:t>
      </w:r>
      <w:r w:rsidR="004D422B">
        <w:rPr>
          <w:i/>
        </w:rPr>
        <w:t>make for a shorter visit.</w:t>
      </w:r>
    </w:p>
    <w:p w:rsidR="00DD5632" w:rsidRPr="00F55744" w:rsidRDefault="00DD5632" w:rsidP="00DD5632"/>
    <w:p w:rsidR="00DD5632" w:rsidRPr="00F55744" w:rsidRDefault="00306674" w:rsidP="00DD5632">
      <w:r>
        <w:tab/>
      </w:r>
    </w:p>
    <w:p w:rsidR="00DD5632" w:rsidRPr="00F55744" w:rsidRDefault="00DD5632" w:rsidP="00DD5632">
      <w:pPr>
        <w:spacing w:line="360" w:lineRule="auto"/>
      </w:pPr>
    </w:p>
    <w:p w:rsidR="00F55744" w:rsidRDefault="00F55744"/>
    <w:p w:rsidR="00F55744" w:rsidRDefault="00F55744"/>
    <w:p w:rsidR="00F55744" w:rsidRDefault="00F55744"/>
    <w:p w:rsidR="00F55744" w:rsidRDefault="00F55744"/>
    <w:p w:rsidR="00A55D8B" w:rsidRDefault="00A5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Organization:</w:t>
      </w:r>
    </w:p>
    <w:p w:rsidR="003A7A74" w:rsidRDefault="003A7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FYE:</w:t>
      </w:r>
    </w:p>
    <w:p w:rsidR="00A55D8B" w:rsidRDefault="00A55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Compliance Monitoring:</w:t>
      </w:r>
    </w:p>
    <w:p w:rsidR="00A55D8B" w:rsidRDefault="00A55D8B">
      <w:pPr>
        <w:rPr>
          <w:b/>
          <w:sz w:val="28"/>
          <w:szCs w:val="28"/>
        </w:rPr>
      </w:pPr>
    </w:p>
    <w:p w:rsidR="00092D3D" w:rsidRDefault="00D02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bookmarkStart w:id="0" w:name="_GoBack"/>
      <w:bookmarkEnd w:id="0"/>
      <w:r w:rsidR="008E0CFC" w:rsidRPr="002C54F6">
        <w:rPr>
          <w:b/>
          <w:sz w:val="28"/>
          <w:szCs w:val="28"/>
        </w:rPr>
        <w:t xml:space="preserve"> CSGP Compliance Monitoring Checklist</w:t>
      </w:r>
    </w:p>
    <w:p w:rsidR="00EB2D55" w:rsidRPr="006404FC" w:rsidRDefault="00EB2D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962"/>
        <w:gridCol w:w="1552"/>
        <w:gridCol w:w="1546"/>
        <w:gridCol w:w="1564"/>
        <w:gridCol w:w="1495"/>
        <w:gridCol w:w="1229"/>
        <w:gridCol w:w="1630"/>
      </w:tblGrid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Documentation needed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Compliance item checking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All in order?</w:t>
            </w:r>
          </w:p>
        </w:tc>
        <w:tc>
          <w:tcPr>
            <w:tcW w:w="1546" w:type="dxa"/>
          </w:tcPr>
          <w:p w:rsidR="00F26443" w:rsidRPr="00F015BB" w:rsidRDefault="00F26443">
            <w:pPr>
              <w:rPr>
                <w:b/>
                <w:sz w:val="22"/>
                <w:szCs w:val="22"/>
                <w:highlight w:val="green"/>
              </w:rPr>
            </w:pPr>
            <w:r w:rsidRPr="00F015BB">
              <w:rPr>
                <w:b/>
                <w:sz w:val="22"/>
                <w:szCs w:val="22"/>
                <w:highlight w:val="green"/>
              </w:rPr>
              <w:t>Evergreen item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Correction needed?</w:t>
            </w:r>
          </w:p>
        </w:tc>
        <w:tc>
          <w:tcPr>
            <w:tcW w:w="1495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Deadline</w:t>
            </w:r>
          </w:p>
        </w:tc>
        <w:tc>
          <w:tcPr>
            <w:tcW w:w="1229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Correction made?</w:t>
            </w:r>
          </w:p>
        </w:tc>
        <w:tc>
          <w:tcPr>
            <w:tcW w:w="1630" w:type="dxa"/>
          </w:tcPr>
          <w:p w:rsidR="00F26443" w:rsidRPr="006404FC" w:rsidRDefault="00F26443">
            <w:pPr>
              <w:rPr>
                <w:b/>
                <w:sz w:val="22"/>
                <w:szCs w:val="22"/>
              </w:rPr>
            </w:pPr>
            <w:r w:rsidRPr="006404FC">
              <w:rPr>
                <w:b/>
                <w:sz w:val="22"/>
                <w:szCs w:val="22"/>
              </w:rPr>
              <w:t>Any additional comment(s)</w:t>
            </w: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Corporate Resolution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Correct authorized rep on file</w:t>
            </w:r>
          </w:p>
        </w:tc>
        <w:tc>
          <w:tcPr>
            <w:tcW w:w="1552" w:type="dxa"/>
          </w:tcPr>
          <w:p w:rsidR="00F26443" w:rsidRPr="00E54492" w:rsidRDefault="00F264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Charitable Solicitation Permit from State Dept. of Agriculture &amp; Consumer Services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Pr="006404FC">
              <w:rPr>
                <w:sz w:val="22"/>
                <w:szCs w:val="22"/>
              </w:rPr>
              <w:t>permit or waiver</w:t>
            </w:r>
          </w:p>
        </w:tc>
        <w:tc>
          <w:tcPr>
            <w:tcW w:w="1552" w:type="dxa"/>
          </w:tcPr>
          <w:p w:rsidR="00F26443" w:rsidRPr="00E54492" w:rsidRDefault="00F264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List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Minimum of 6 board members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List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members are not paid; no paid staff on board (as voting member)</w:t>
            </w:r>
            <w:r>
              <w:rPr>
                <w:sz w:val="22"/>
                <w:szCs w:val="22"/>
              </w:rPr>
              <w:t>; board employs the CEO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  <w:r>
              <w:rPr>
                <w:sz w:val="22"/>
                <w:szCs w:val="22"/>
              </w:rPr>
              <w:t xml:space="preserve"> &amp; Board List </w:t>
            </w:r>
            <w:r w:rsidR="00C002AC" w:rsidRPr="00C002AC">
              <w:rPr>
                <w:sz w:val="22"/>
                <w:szCs w:val="22"/>
              </w:rPr>
              <w:t>WITH TERM INFO FOR EACH MEMBER</w:t>
            </w:r>
          </w:p>
        </w:tc>
        <w:tc>
          <w:tcPr>
            <w:tcW w:w="1962" w:type="dxa"/>
          </w:tcPr>
          <w:p w:rsidR="00F26443" w:rsidRPr="006404FC" w:rsidRDefault="00F26443" w:rsidP="00A20AE1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terms are of a fixed length and the number of successive terms is limited</w:t>
            </w:r>
            <w:r>
              <w:rPr>
                <w:sz w:val="22"/>
                <w:szCs w:val="22"/>
              </w:rPr>
              <w:t>; b</w:t>
            </w:r>
            <w:r w:rsidRPr="006404FC">
              <w:rPr>
                <w:sz w:val="22"/>
                <w:szCs w:val="22"/>
              </w:rPr>
              <w:t>oard</w:t>
            </w:r>
            <w:r>
              <w:rPr>
                <w:sz w:val="22"/>
                <w:szCs w:val="22"/>
              </w:rPr>
              <w:t xml:space="preserve"> officers rotate regularly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Record retention policy (5 yrs for CSG)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Privacy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Grievance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Nepotism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Conflict of interest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0A5B60" w:rsidRDefault="00F26443">
            <w:pPr>
              <w:rPr>
                <w:sz w:val="22"/>
                <w:szCs w:val="22"/>
              </w:rPr>
            </w:pPr>
            <w:r w:rsidRPr="000A5B60">
              <w:rPr>
                <w:sz w:val="22"/>
                <w:szCs w:val="22"/>
              </w:rPr>
              <w:t xml:space="preserve">Anti-discrimination policy prohibiting discrimination </w:t>
            </w:r>
            <w:r w:rsidR="002457DA">
              <w:rPr>
                <w:sz w:val="22"/>
                <w:szCs w:val="22"/>
              </w:rPr>
              <w:t>based on City of Jax Human Rights Ordinance</w:t>
            </w:r>
          </w:p>
        </w:tc>
        <w:tc>
          <w:tcPr>
            <w:tcW w:w="1552" w:type="dxa"/>
          </w:tcPr>
          <w:p w:rsidR="00F26443" w:rsidRPr="000A5B60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Non-partisan policy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meeting minutes</w:t>
            </w:r>
            <w:r>
              <w:rPr>
                <w:sz w:val="22"/>
                <w:szCs w:val="22"/>
              </w:rPr>
              <w:t xml:space="preserve"> for most recent FY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Minimum of four board meetings held per year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Applicable </w:t>
            </w:r>
            <w:r w:rsidRPr="006404FC">
              <w:rPr>
                <w:sz w:val="22"/>
                <w:szCs w:val="22"/>
              </w:rPr>
              <w:t>Board meeting minutes</w:t>
            </w:r>
          </w:p>
        </w:tc>
        <w:tc>
          <w:tcPr>
            <w:tcW w:w="1962" w:type="dxa"/>
          </w:tcPr>
          <w:p w:rsidR="00F26443" w:rsidRPr="006404FC" w:rsidRDefault="00245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approved FY 2018-2019</w:t>
            </w:r>
            <w:r w:rsidR="00F26443" w:rsidRPr="006404FC">
              <w:rPr>
                <w:sz w:val="22"/>
                <w:szCs w:val="22"/>
              </w:rPr>
              <w:t xml:space="preserve"> budget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Bylaws &amp; Board attendance records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Expectation of board member participation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Bylaws - 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manual or similar materials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Evidence of board training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Liability insurance certificate</w:t>
            </w:r>
          </w:p>
        </w:tc>
        <w:tc>
          <w:tcPr>
            <w:tcW w:w="1962" w:type="dxa"/>
          </w:tcPr>
          <w:p w:rsidR="00F26443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required coverages and amounts, etc.- see insurance checklist</w:t>
            </w:r>
          </w:p>
          <w:p w:rsidR="00D3749B" w:rsidRDefault="00D3749B">
            <w:pPr>
              <w:rPr>
                <w:sz w:val="22"/>
                <w:szCs w:val="22"/>
              </w:rPr>
            </w:pPr>
          </w:p>
          <w:p w:rsidR="00D3749B" w:rsidRPr="006404FC" w:rsidRDefault="00D37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C</w:t>
            </w:r>
            <w:r w:rsidRPr="00C50629">
              <w:rPr>
                <w:sz w:val="22"/>
                <w:szCs w:val="22"/>
              </w:rPr>
              <w:t xml:space="preserve">ertificates submitted in </w:t>
            </w:r>
            <w:r w:rsidR="00BB4220">
              <w:rPr>
                <w:sz w:val="22"/>
                <w:szCs w:val="22"/>
              </w:rPr>
              <w:t>January 2019</w:t>
            </w:r>
            <w:r>
              <w:rPr>
                <w:sz w:val="22"/>
                <w:szCs w:val="22"/>
              </w:rPr>
              <w:t xml:space="preserve"> have been thoroughly reviewed and corrected if </w:t>
            </w:r>
            <w:r>
              <w:rPr>
                <w:sz w:val="22"/>
                <w:szCs w:val="22"/>
              </w:rPr>
              <w:lastRenderedPageBreak/>
              <w:t>needed; For monitoring visit, need to see that certificate is CURRENT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 xml:space="preserve">Organizational chart, job descriptions, time sheets, </w:t>
            </w:r>
            <w:r>
              <w:rPr>
                <w:sz w:val="22"/>
                <w:szCs w:val="22"/>
              </w:rPr>
              <w:t xml:space="preserve">YTD </w:t>
            </w:r>
            <w:r w:rsidRPr="006404FC">
              <w:rPr>
                <w:sz w:val="22"/>
                <w:szCs w:val="22"/>
              </w:rPr>
              <w:t>payroll records</w:t>
            </w:r>
            <w:r>
              <w:rPr>
                <w:sz w:val="22"/>
                <w:szCs w:val="22"/>
              </w:rPr>
              <w:t>, federal quarterly payroll tax forms</w:t>
            </w:r>
            <w:r w:rsidRPr="006404FC">
              <w:rPr>
                <w:sz w:val="22"/>
                <w:szCs w:val="22"/>
              </w:rPr>
              <w:t>, performance evaluations, personnel handbook, etc.(as applicable)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Evidence that personnel policies and procedures exist</w:t>
            </w:r>
            <w:r>
              <w:rPr>
                <w:sz w:val="22"/>
                <w:szCs w:val="22"/>
              </w:rPr>
              <w:t>; documentation for any positions paid for with CSG funds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List of people who work directly with children or other vulnerable populations and evidence that background checks have been conducted for those employees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require</w:t>
            </w:r>
            <w:r>
              <w:rPr>
                <w:sz w:val="22"/>
                <w:szCs w:val="22"/>
              </w:rPr>
              <w:t>d</w:t>
            </w:r>
            <w:r w:rsidRPr="006404FC">
              <w:rPr>
                <w:sz w:val="22"/>
                <w:szCs w:val="22"/>
              </w:rPr>
              <w:t xml:space="preserve"> background checks per City Grant Standards (</w:t>
            </w:r>
            <w:r>
              <w:rPr>
                <w:sz w:val="22"/>
                <w:szCs w:val="22"/>
              </w:rPr>
              <w:t>*</w:t>
            </w:r>
            <w:r w:rsidRPr="006404FC">
              <w:rPr>
                <w:sz w:val="22"/>
                <w:szCs w:val="22"/>
              </w:rPr>
              <w:t>Exhibit C – CSGP contract)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manual; financial accounting records including g</w:t>
            </w:r>
            <w:r w:rsidRPr="006404FC">
              <w:rPr>
                <w:sz w:val="22"/>
                <w:szCs w:val="22"/>
              </w:rPr>
              <w:t xml:space="preserve">eneral ledger </w:t>
            </w:r>
            <w:r>
              <w:rPr>
                <w:sz w:val="22"/>
                <w:szCs w:val="22"/>
              </w:rPr>
              <w:t xml:space="preserve"> detail; invoices, receipts, bank statements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follows generally accepted accounting principles (random samples requested)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C50629">
              <w:rPr>
                <w:sz w:val="22"/>
                <w:szCs w:val="22"/>
              </w:rPr>
              <w:t>3-yr Profit and Loss statement – Oct-Sept (</w:t>
            </w:r>
            <w:r w:rsidR="00BB4220">
              <w:rPr>
                <w:sz w:val="22"/>
                <w:szCs w:val="22"/>
                <w:highlight w:val="green"/>
              </w:rPr>
              <w:t>2015-16, 2016-17</w:t>
            </w:r>
            <w:r w:rsidRPr="00F015BB">
              <w:rPr>
                <w:sz w:val="22"/>
                <w:szCs w:val="22"/>
                <w:highlight w:val="green"/>
              </w:rPr>
              <w:t>,</w:t>
            </w:r>
            <w:r w:rsidR="00BB4220">
              <w:rPr>
                <w:sz w:val="22"/>
                <w:szCs w:val="22"/>
              </w:rPr>
              <w:t xml:space="preserve"> 2017-18</w:t>
            </w:r>
            <w:r w:rsidRPr="00C50629">
              <w:rPr>
                <w:sz w:val="22"/>
                <w:szCs w:val="22"/>
              </w:rPr>
              <w:t xml:space="preserve">); presented </w:t>
            </w:r>
            <w:r w:rsidRPr="00C50629">
              <w:rPr>
                <w:sz w:val="22"/>
                <w:szCs w:val="22"/>
              </w:rPr>
              <w:lastRenderedPageBreak/>
              <w:t>individually per yr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Verification of revenues that determine CSG request amount – </w:t>
            </w:r>
            <w:r>
              <w:rPr>
                <w:sz w:val="22"/>
                <w:szCs w:val="22"/>
              </w:rPr>
              <w:lastRenderedPageBreak/>
              <w:t>FORM A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Schedule of revenue by source</w:t>
            </w:r>
            <w:r>
              <w:rPr>
                <w:sz w:val="22"/>
                <w:szCs w:val="22"/>
              </w:rPr>
              <w:t xml:space="preserve"> for current FY</w:t>
            </w:r>
            <w:r w:rsidRPr="006404FC">
              <w:rPr>
                <w:sz w:val="22"/>
                <w:szCs w:val="22"/>
              </w:rPr>
              <w:t>; cop</w:t>
            </w:r>
            <w:r w:rsidR="00BB4220">
              <w:rPr>
                <w:sz w:val="22"/>
                <w:szCs w:val="22"/>
              </w:rPr>
              <w:t>y of board approved budget (2018-2019</w:t>
            </w:r>
            <w:r w:rsidRPr="006404FC">
              <w:rPr>
                <w:sz w:val="22"/>
                <w:szCs w:val="22"/>
              </w:rPr>
              <w:t>)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current year revenues – FORM C</w:t>
            </w:r>
            <w:r>
              <w:rPr>
                <w:sz w:val="22"/>
                <w:szCs w:val="22"/>
              </w:rPr>
              <w:t>;</w:t>
            </w:r>
            <w:r w:rsidRPr="006404FC">
              <w:rPr>
                <w:sz w:val="22"/>
                <w:szCs w:val="22"/>
              </w:rPr>
              <w:t xml:space="preserve"> On target to raise required 76% match – FORM C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Schedule of fundraising income and expenses for current and previous FY; invoices and contracts for fundraising expenses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Fundraising expenses are justified in terms of fundraising results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Listing of CSG expenses; b</w:t>
            </w:r>
            <w:r w:rsidRPr="006404FC">
              <w:rPr>
                <w:sz w:val="22"/>
                <w:szCs w:val="22"/>
              </w:rPr>
              <w:t>ank statements for CSG funds, or separate cost center;</w:t>
            </w:r>
            <w:r>
              <w:rPr>
                <w:sz w:val="22"/>
                <w:szCs w:val="22"/>
              </w:rPr>
              <w:t xml:space="preserve"> applicable  invoices and receipts or other proof of expenses</w:t>
            </w:r>
          </w:p>
        </w:tc>
        <w:tc>
          <w:tcPr>
            <w:tcW w:w="196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CSG expenditures – FORM D</w:t>
            </w:r>
            <w:r>
              <w:rPr>
                <w:sz w:val="22"/>
                <w:szCs w:val="22"/>
              </w:rPr>
              <w:t xml:space="preserve">; </w:t>
            </w:r>
            <w:r w:rsidRPr="00C50629">
              <w:rPr>
                <w:sz w:val="22"/>
                <w:szCs w:val="22"/>
              </w:rPr>
              <w:t>on target to spend grant award by Sept. 30 (can keep up to $500 in account); segregated account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Any applicable, current licenses, accreditations, certifications, inspections and/or monitoring reports from oversight agencies</w:t>
            </w:r>
          </w:p>
        </w:tc>
        <w:tc>
          <w:tcPr>
            <w:tcW w:w="1962" w:type="dxa"/>
          </w:tcPr>
          <w:p w:rsidR="00F26443" w:rsidRPr="006404FC" w:rsidRDefault="00F26443" w:rsidP="00A31F4E">
            <w:pPr>
              <w:jc w:val="both"/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Regulatory compliance 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Documentation use</w:t>
            </w:r>
            <w:r>
              <w:rPr>
                <w:sz w:val="22"/>
                <w:szCs w:val="22"/>
              </w:rPr>
              <w:t>d</w:t>
            </w:r>
            <w:r w:rsidRPr="006404FC">
              <w:rPr>
                <w:sz w:val="22"/>
                <w:szCs w:val="22"/>
              </w:rPr>
              <w:t xml:space="preserve"> to track CSGP objectives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Verification of CSGP objectives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Participant/audience surveys</w:t>
            </w:r>
            <w:r>
              <w:rPr>
                <w:sz w:val="22"/>
                <w:szCs w:val="22"/>
              </w:rPr>
              <w:t>; program evaluation docs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Evidence of program evaluation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Examples – use of City of Jax</w:t>
            </w:r>
            <w:r>
              <w:rPr>
                <w:sz w:val="22"/>
                <w:szCs w:val="22"/>
              </w:rPr>
              <w:t>(Andrew Jackson logo)</w:t>
            </w:r>
            <w:r w:rsidRPr="006404FC">
              <w:rPr>
                <w:sz w:val="22"/>
                <w:szCs w:val="22"/>
              </w:rPr>
              <w:t xml:space="preserve"> and Cultural Council logos</w:t>
            </w:r>
          </w:p>
        </w:tc>
        <w:tc>
          <w:tcPr>
            <w:tcW w:w="196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CSGP funding acknowledgement</w:t>
            </w:r>
          </w:p>
        </w:tc>
        <w:tc>
          <w:tcPr>
            <w:tcW w:w="1552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D3749B">
            <w:pPr>
              <w:rPr>
                <w:sz w:val="22"/>
                <w:szCs w:val="22"/>
              </w:rPr>
            </w:pPr>
            <w:r w:rsidRPr="00D3749B">
              <w:rPr>
                <w:sz w:val="22"/>
                <w:szCs w:val="22"/>
              </w:rPr>
              <w:t>Cul</w:t>
            </w:r>
            <w:r w:rsidR="00BB4220">
              <w:rPr>
                <w:sz w:val="22"/>
                <w:szCs w:val="22"/>
              </w:rPr>
              <w:t>tural Council has switched back to old logo.  Please start using asap</w:t>
            </w: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Emergency plan</w:t>
            </w:r>
          </w:p>
        </w:tc>
        <w:tc>
          <w:tcPr>
            <w:tcW w:w="196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xistence of e</w:t>
            </w:r>
            <w:r w:rsidRPr="006404FC">
              <w:rPr>
                <w:sz w:val="22"/>
                <w:szCs w:val="22"/>
              </w:rPr>
              <w:t>mergency plan</w:t>
            </w:r>
          </w:p>
        </w:tc>
        <w:tc>
          <w:tcPr>
            <w:tcW w:w="155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</w:tr>
      <w:tr w:rsidR="00F26443" w:rsidRPr="006404FC" w:rsidTr="00F26443">
        <w:tc>
          <w:tcPr>
            <w:tcW w:w="2198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Tour of facilities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96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Existence of policies and procedures for physical plant</w:t>
            </w:r>
          </w:p>
        </w:tc>
        <w:tc>
          <w:tcPr>
            <w:tcW w:w="1552" w:type="dxa"/>
          </w:tcPr>
          <w:p w:rsidR="00F26443" w:rsidRPr="006404FC" w:rsidRDefault="00F26443" w:rsidP="007B3F24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26443" w:rsidRPr="00F015BB" w:rsidRDefault="00F26443">
            <w:pPr>
              <w:rPr>
                <w:sz w:val="22"/>
                <w:szCs w:val="22"/>
                <w:highlight w:val="green"/>
              </w:rPr>
            </w:pPr>
            <w:r w:rsidRPr="00F015BB">
              <w:rPr>
                <w:sz w:val="22"/>
                <w:szCs w:val="22"/>
                <w:highlight w:val="green"/>
              </w:rPr>
              <w:t>YES</w:t>
            </w:r>
          </w:p>
        </w:tc>
        <w:tc>
          <w:tcPr>
            <w:tcW w:w="1564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F26443" w:rsidRPr="006404FC" w:rsidRDefault="00F26443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26443" w:rsidRDefault="00F26443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F26443" w:rsidRPr="006404FC" w:rsidRDefault="00BB4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Anything </w:t>
            </w:r>
            <w:r w:rsidR="00F26443">
              <w:rPr>
                <w:sz w:val="22"/>
                <w:szCs w:val="22"/>
              </w:rPr>
              <w:t>NEW?</w:t>
            </w:r>
          </w:p>
        </w:tc>
      </w:tr>
    </w:tbl>
    <w:p w:rsidR="00EB2D55" w:rsidRPr="006404FC" w:rsidRDefault="00EB2D55">
      <w:pPr>
        <w:rPr>
          <w:sz w:val="22"/>
          <w:szCs w:val="22"/>
        </w:rPr>
      </w:pPr>
    </w:p>
    <w:p w:rsidR="00BE3B9C" w:rsidRPr="001931DB" w:rsidRDefault="00092E93" w:rsidP="001931DB">
      <w:pPr>
        <w:pStyle w:val="BodyText"/>
        <w:tabs>
          <w:tab w:val="left" w:pos="1037"/>
        </w:tabs>
        <w:spacing w:before="1"/>
        <w:ind w:left="460" w:right="114" w:firstLine="0"/>
        <w:rPr>
          <w:rFonts w:asciiTheme="minorHAnsi" w:hAnsiTheme="minorHAnsi"/>
          <w:i/>
        </w:rPr>
      </w:pPr>
      <w:r w:rsidRPr="00DD5632">
        <w:rPr>
          <w:rFonts w:asciiTheme="minorHAnsi" w:hAnsiTheme="minorHAnsi"/>
          <w:i/>
        </w:rPr>
        <w:t>*The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RECIPIENT</w:t>
      </w:r>
      <w:r w:rsidRPr="00DD5632">
        <w:rPr>
          <w:rFonts w:asciiTheme="minorHAnsi" w:hAnsiTheme="minorHAnsi" w:cs="Verdana"/>
          <w:b/>
          <w:bCs/>
          <w:i/>
          <w:spacing w:val="2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represents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that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it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will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at</w:t>
      </w:r>
      <w:r w:rsidRPr="00DD5632">
        <w:rPr>
          <w:rFonts w:asciiTheme="minorHAnsi" w:hAnsiTheme="minorHAnsi"/>
          <w:i/>
          <w:spacing w:val="2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its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sole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expense,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require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</w:rPr>
        <w:t>all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employees,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51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and/or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volunteers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(hereinafter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collectively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referred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</w:rPr>
        <w:t>to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as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“RECIPIENT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Staff”)</w:t>
      </w:r>
      <w:r w:rsidRPr="00DD5632">
        <w:rPr>
          <w:rFonts w:asciiTheme="minorHAnsi" w:hAnsiTheme="minorHAnsi" w:cs="Verdana"/>
          <w:i/>
          <w:spacing w:val="27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who</w:t>
      </w:r>
      <w:r w:rsidRPr="00DD5632">
        <w:rPr>
          <w:rFonts w:asciiTheme="minorHAnsi" w:hAnsiTheme="minorHAnsi" w:cs="Verdana"/>
          <w:i/>
          <w:spacing w:val="28"/>
        </w:rPr>
        <w:t xml:space="preserve"> </w:t>
      </w:r>
      <w:r w:rsidRPr="00DD5632">
        <w:rPr>
          <w:rFonts w:asciiTheme="minorHAnsi" w:hAnsiTheme="minorHAnsi" w:cs="Verdana"/>
          <w:i/>
          <w:spacing w:val="-1"/>
        </w:rPr>
        <w:t>work</w:t>
      </w:r>
      <w:r w:rsidRPr="00DD5632">
        <w:rPr>
          <w:rFonts w:asciiTheme="minorHAnsi" w:hAnsiTheme="minorHAnsi" w:cs="Verdana"/>
          <w:i/>
          <w:spacing w:val="81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with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juveniles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youth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(any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unmarried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person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under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age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18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years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and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who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has</w:t>
      </w:r>
      <w:r w:rsidRPr="00DD5632">
        <w:rPr>
          <w:rFonts w:asciiTheme="minorHAnsi" w:hAnsiTheme="minorHAnsi"/>
          <w:i/>
          <w:spacing w:val="71"/>
        </w:rPr>
        <w:t xml:space="preserve"> </w:t>
      </w:r>
      <w:r w:rsidRPr="00DD5632">
        <w:rPr>
          <w:rFonts w:asciiTheme="minorHAnsi" w:hAnsiTheme="minorHAnsi"/>
          <w:i/>
        </w:rPr>
        <w:t>not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been</w:t>
      </w:r>
      <w:r w:rsidRPr="00DD5632">
        <w:rPr>
          <w:rFonts w:asciiTheme="minorHAnsi" w:hAnsiTheme="minorHAnsi"/>
          <w:i/>
          <w:spacing w:val="4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emancipated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by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order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court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competent</w:t>
      </w:r>
      <w:r w:rsidRPr="00DD5632">
        <w:rPr>
          <w:rFonts w:asciiTheme="minorHAnsi" w:hAnsiTheme="minorHAnsi"/>
          <w:i/>
          <w:spacing w:val="4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jurisdiction)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and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vulnerable</w:t>
      </w:r>
      <w:r w:rsidRPr="00DD5632">
        <w:rPr>
          <w:rFonts w:asciiTheme="minorHAnsi" w:hAnsiTheme="minorHAnsi"/>
          <w:i/>
          <w:spacing w:val="5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adults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(elderly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6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physically,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mentally,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emotionally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disabled,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including</w:t>
      </w:r>
      <w:r w:rsidRPr="00DD5632">
        <w:rPr>
          <w:rFonts w:asciiTheme="minorHAnsi" w:hAnsiTheme="minorHAnsi"/>
          <w:i/>
          <w:spacing w:val="6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victims</w:t>
      </w:r>
      <w:r w:rsidRPr="00DD5632">
        <w:rPr>
          <w:rFonts w:asciiTheme="minorHAnsi" w:hAnsiTheme="minorHAnsi"/>
          <w:i/>
          <w:spacing w:val="69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3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crime.)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submit</w:t>
      </w:r>
      <w:r w:rsidRPr="00DD5632">
        <w:rPr>
          <w:rFonts w:asciiTheme="minorHAnsi" w:hAnsiTheme="minorHAnsi"/>
          <w:i/>
          <w:spacing w:val="71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criminal</w:t>
      </w:r>
      <w:r w:rsidRPr="00DD5632">
        <w:rPr>
          <w:rFonts w:asciiTheme="minorHAnsi" w:hAnsiTheme="minorHAnsi"/>
          <w:i/>
          <w:spacing w:val="6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history</w:t>
      </w:r>
      <w:r w:rsidRPr="00DD5632">
        <w:rPr>
          <w:rFonts w:asciiTheme="minorHAnsi" w:hAnsiTheme="minorHAnsi"/>
          <w:i/>
          <w:spacing w:val="7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records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check.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This</w:t>
      </w:r>
      <w:r w:rsidRPr="00DD5632">
        <w:rPr>
          <w:rFonts w:asciiTheme="minorHAnsi" w:hAnsiTheme="minorHAnsi"/>
          <w:i/>
          <w:spacing w:val="71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applies</w:t>
      </w:r>
      <w:r w:rsidRPr="00DD5632">
        <w:rPr>
          <w:rFonts w:asciiTheme="minorHAnsi" w:hAnsiTheme="minorHAnsi"/>
          <w:i/>
          <w:spacing w:val="68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69"/>
        </w:rPr>
        <w:t xml:space="preserve"> </w:t>
      </w:r>
      <w:r w:rsidRPr="00DD5632">
        <w:rPr>
          <w:rFonts w:asciiTheme="minorHAnsi" w:hAnsiTheme="minorHAnsi"/>
          <w:i/>
        </w:rPr>
        <w:t>all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positions</w:t>
      </w:r>
      <w:r w:rsidRPr="00DD5632">
        <w:rPr>
          <w:rFonts w:asciiTheme="minorHAnsi" w:hAnsiTheme="minorHAnsi"/>
          <w:i/>
          <w:spacing w:val="5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involving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direct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contact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with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juveniles,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</w:rPr>
        <w:t>youth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vulnerable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adults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with</w:t>
      </w:r>
      <w:r w:rsidRPr="00DD5632">
        <w:rPr>
          <w:rFonts w:asciiTheme="minorHAnsi" w:hAnsiTheme="minorHAnsi"/>
          <w:i/>
          <w:spacing w:val="1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exception</w:t>
      </w:r>
      <w:r w:rsidRPr="00DD5632">
        <w:rPr>
          <w:rFonts w:asciiTheme="minorHAnsi" w:hAnsiTheme="minorHAnsi"/>
          <w:i/>
          <w:spacing w:val="18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special</w:t>
      </w:r>
      <w:r w:rsidRPr="00DD5632">
        <w:rPr>
          <w:rFonts w:asciiTheme="minorHAnsi" w:hAnsiTheme="minorHAnsi"/>
          <w:i/>
          <w:spacing w:val="3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</w:t>
      </w:r>
      <w:r w:rsidRPr="00DD5632">
        <w:rPr>
          <w:rFonts w:asciiTheme="minorHAnsi" w:hAnsiTheme="minorHAnsi"/>
          <w:i/>
          <w:spacing w:val="3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volunteers.</w:t>
      </w:r>
      <w:r w:rsidRPr="00DD5632">
        <w:rPr>
          <w:rFonts w:asciiTheme="minorHAnsi" w:hAnsiTheme="minorHAnsi"/>
          <w:i/>
          <w:spacing w:val="73"/>
        </w:rPr>
        <w:t xml:space="preserve"> </w:t>
      </w:r>
      <w:r w:rsidRPr="00DD5632">
        <w:rPr>
          <w:rFonts w:asciiTheme="minorHAnsi" w:hAnsiTheme="minorHAnsi"/>
          <w:i/>
        </w:rPr>
        <w:t>For</w:t>
      </w:r>
      <w:r w:rsidRPr="00DD5632">
        <w:rPr>
          <w:rFonts w:asciiTheme="minorHAnsi" w:hAnsiTheme="minorHAnsi"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this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purpose,</w:t>
      </w:r>
      <w:r w:rsidRPr="00DD5632">
        <w:rPr>
          <w:rFonts w:asciiTheme="minorHAnsi" w:hAnsiTheme="minorHAnsi"/>
          <w:i/>
          <w:spacing w:val="36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special</w:t>
      </w:r>
      <w:r w:rsidRPr="00DD5632">
        <w:rPr>
          <w:rFonts w:asciiTheme="minorHAnsi" w:hAnsiTheme="minorHAnsi"/>
          <w:i/>
          <w:spacing w:val="3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is</w:t>
      </w:r>
      <w:r w:rsidRPr="00DD5632">
        <w:rPr>
          <w:rFonts w:asciiTheme="minorHAnsi" w:hAnsiTheme="minorHAnsi"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defined</w:t>
      </w:r>
      <w:r w:rsidRPr="00DD5632">
        <w:rPr>
          <w:rFonts w:asciiTheme="minorHAnsi" w:hAnsiTheme="minorHAnsi"/>
          <w:i/>
          <w:spacing w:val="3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</w:t>
      </w:r>
      <w:r w:rsidRPr="00DD5632">
        <w:rPr>
          <w:rFonts w:asciiTheme="minorHAnsi" w:hAnsiTheme="minorHAnsi"/>
          <w:i/>
          <w:spacing w:val="40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8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committed</w:t>
      </w:r>
      <w:r w:rsidRPr="00DD5632">
        <w:rPr>
          <w:rFonts w:asciiTheme="minorHAnsi" w:hAnsiTheme="minorHAnsi"/>
          <w:i/>
          <w:spacing w:val="31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assist</w:t>
      </w:r>
      <w:r w:rsidRPr="00DD5632">
        <w:rPr>
          <w:rFonts w:asciiTheme="minorHAnsi" w:hAnsiTheme="minorHAnsi"/>
          <w:i/>
          <w:spacing w:val="31"/>
        </w:rPr>
        <w:t xml:space="preserve"> </w:t>
      </w:r>
      <w:r w:rsidRPr="00DD5632">
        <w:rPr>
          <w:rFonts w:asciiTheme="minorHAnsi" w:hAnsiTheme="minorHAnsi"/>
          <w:i/>
        </w:rPr>
        <w:t>on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specific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event/project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lasting</w:t>
      </w:r>
      <w:r w:rsidRPr="00DD5632">
        <w:rPr>
          <w:rFonts w:asciiTheme="minorHAnsi" w:hAnsiTheme="minorHAnsi"/>
          <w:i/>
          <w:spacing w:val="3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less</w:t>
      </w:r>
      <w:r w:rsidRPr="00DD5632">
        <w:rPr>
          <w:rFonts w:asciiTheme="minorHAnsi" w:hAnsiTheme="minorHAnsi"/>
          <w:i/>
          <w:spacing w:val="3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than</w:t>
      </w:r>
      <w:r w:rsidRPr="00DD5632">
        <w:rPr>
          <w:rFonts w:asciiTheme="minorHAnsi" w:hAnsiTheme="minorHAnsi"/>
          <w:i/>
          <w:spacing w:val="2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two</w:t>
      </w:r>
      <w:r w:rsidRPr="00DD5632">
        <w:rPr>
          <w:rFonts w:asciiTheme="minorHAnsi" w:hAnsiTheme="minorHAnsi"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consecutive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weeks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and</w:t>
      </w:r>
      <w:r w:rsidRPr="00DD5632">
        <w:rPr>
          <w:rFonts w:asciiTheme="minorHAnsi" w:hAnsiTheme="minorHAnsi"/>
          <w:i/>
          <w:spacing w:val="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where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duties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</w:rPr>
        <w:t>are</w:t>
      </w:r>
      <w:r w:rsidRPr="00DD5632">
        <w:rPr>
          <w:rFonts w:asciiTheme="minorHAnsi" w:hAnsiTheme="minorHAnsi"/>
          <w:i/>
          <w:spacing w:val="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performed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under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supervision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</w:rPr>
        <w:t xml:space="preserve"> or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certified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volunteer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leadership.</w:t>
      </w:r>
      <w:r w:rsidRPr="00DD5632">
        <w:rPr>
          <w:rFonts w:asciiTheme="minorHAnsi" w:hAnsiTheme="minorHAnsi"/>
          <w:i/>
          <w:spacing w:val="23"/>
        </w:rPr>
        <w:t xml:space="preserve"> </w:t>
      </w:r>
      <w:r w:rsidRPr="00DD5632">
        <w:rPr>
          <w:rFonts w:asciiTheme="minorHAnsi" w:hAnsiTheme="minorHAnsi"/>
          <w:i/>
        </w:rPr>
        <w:t>In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event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that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12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is</w:t>
      </w:r>
      <w:r w:rsidRPr="00DD5632">
        <w:rPr>
          <w:rFonts w:asciiTheme="minorHAnsi" w:hAnsiTheme="minorHAnsi"/>
          <w:i/>
          <w:spacing w:val="11"/>
        </w:rPr>
        <w:t xml:space="preserve"> </w:t>
      </w:r>
      <w:r w:rsidRPr="00DD5632">
        <w:rPr>
          <w:rFonts w:asciiTheme="minorHAnsi" w:hAnsiTheme="minorHAnsi"/>
          <w:i/>
        </w:rPr>
        <w:t>not</w:t>
      </w:r>
      <w:r w:rsidRPr="00DD5632">
        <w:rPr>
          <w:rFonts w:asciiTheme="minorHAnsi" w:hAnsiTheme="minorHAnsi"/>
          <w:i/>
          <w:spacing w:val="10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required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by</w:t>
      </w:r>
      <w:r w:rsidRPr="00DD5632">
        <w:rPr>
          <w:rFonts w:asciiTheme="minorHAnsi" w:hAnsiTheme="minorHAnsi"/>
          <w:i/>
          <w:spacing w:val="6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Florida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Law</w:t>
      </w:r>
      <w:r w:rsidRPr="00DD5632">
        <w:rPr>
          <w:rFonts w:asciiTheme="minorHAnsi" w:hAnsiTheme="minorHAnsi"/>
          <w:i/>
          <w:spacing w:val="27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screened,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a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condition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of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employment,</w:t>
      </w:r>
      <w:r w:rsidRPr="00DD5632">
        <w:rPr>
          <w:rFonts w:asciiTheme="minorHAnsi" w:hAnsiTheme="minorHAnsi"/>
          <w:i/>
          <w:spacing w:val="2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2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screening</w:t>
      </w:r>
      <w:r w:rsidRPr="00DD5632">
        <w:rPr>
          <w:rFonts w:asciiTheme="minorHAnsi" w:hAnsiTheme="minorHAnsi"/>
          <w:i/>
          <w:spacing w:val="2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standards</w:t>
      </w:r>
      <w:r w:rsidRPr="00DD5632">
        <w:rPr>
          <w:rFonts w:asciiTheme="minorHAnsi" w:hAnsiTheme="minorHAnsi"/>
          <w:i/>
          <w:spacing w:val="25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</w:rPr>
        <w:t>used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shall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be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45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Level</w:t>
      </w:r>
      <w:r w:rsidRPr="00DD5632">
        <w:rPr>
          <w:rFonts w:asciiTheme="minorHAnsi" w:hAnsiTheme="minorHAnsi" w:cs="Verdana"/>
          <w:b/>
          <w:bCs/>
          <w:i/>
          <w:spacing w:val="40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1</w:t>
      </w:r>
      <w:r w:rsidRPr="00DD5632">
        <w:rPr>
          <w:rFonts w:asciiTheme="minorHAnsi" w:hAnsiTheme="minorHAnsi" w:cs="Verdana"/>
          <w:b/>
          <w:bCs/>
          <w:i/>
          <w:spacing w:val="41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Screening</w:t>
      </w:r>
      <w:r w:rsidRPr="00DD5632">
        <w:rPr>
          <w:rFonts w:asciiTheme="minorHAnsi" w:hAnsiTheme="minorHAnsi" w:cs="Verdana"/>
          <w:b/>
          <w:bCs/>
          <w:i/>
          <w:spacing w:val="38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Standards</w:t>
      </w:r>
      <w:r w:rsidRPr="00DD5632">
        <w:rPr>
          <w:rFonts w:asciiTheme="minorHAnsi" w:hAnsiTheme="minorHAnsi" w:cs="Verdana"/>
          <w:b/>
          <w:bCs/>
          <w:i/>
          <w:spacing w:val="48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as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specified</w:t>
      </w:r>
      <w:r w:rsidRPr="00DD5632">
        <w:rPr>
          <w:rFonts w:asciiTheme="minorHAnsi" w:hAnsiTheme="minorHAnsi"/>
          <w:i/>
          <w:spacing w:val="46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in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Section</w:t>
      </w:r>
      <w:r w:rsidRPr="00DD5632">
        <w:rPr>
          <w:rFonts w:asciiTheme="minorHAnsi" w:hAnsiTheme="minorHAnsi"/>
          <w:i/>
          <w:spacing w:val="44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435.03,</w:t>
      </w:r>
      <w:r w:rsidRPr="00DD5632">
        <w:rPr>
          <w:rFonts w:asciiTheme="minorHAnsi" w:hAnsiTheme="minorHAnsi"/>
          <w:i/>
          <w:spacing w:val="5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Florida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Statutes.</w:t>
      </w:r>
      <w:r w:rsidRPr="00DD5632">
        <w:rPr>
          <w:rFonts w:asciiTheme="minorHAnsi" w:hAnsiTheme="minorHAnsi"/>
          <w:i/>
          <w:spacing w:val="6"/>
        </w:rPr>
        <w:t xml:space="preserve"> </w:t>
      </w:r>
      <w:r w:rsidRPr="00DD5632">
        <w:rPr>
          <w:rFonts w:asciiTheme="minorHAnsi" w:hAnsiTheme="minorHAnsi"/>
          <w:i/>
        </w:rPr>
        <w:t>If,</w:t>
      </w:r>
      <w:r w:rsidRPr="00DD5632">
        <w:rPr>
          <w:rFonts w:asciiTheme="minorHAnsi" w:hAnsiTheme="minorHAnsi"/>
          <w:i/>
          <w:spacing w:val="38"/>
        </w:rPr>
        <w:t xml:space="preserve"> </w:t>
      </w:r>
      <w:r w:rsidRPr="00DD5632">
        <w:rPr>
          <w:rFonts w:asciiTheme="minorHAnsi" w:hAnsiTheme="minorHAnsi"/>
          <w:i/>
        </w:rPr>
        <w:t>on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the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other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hand,</w:t>
      </w:r>
      <w:r w:rsidRPr="00DD5632">
        <w:rPr>
          <w:rFonts w:asciiTheme="minorHAnsi" w:hAnsiTheme="minorHAnsi"/>
          <w:i/>
          <w:spacing w:val="3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4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Staff,</w:t>
      </w:r>
      <w:r w:rsidRPr="00DD5632">
        <w:rPr>
          <w:rFonts w:asciiTheme="minorHAnsi" w:hAnsiTheme="minorHAnsi"/>
          <w:i/>
          <w:spacing w:val="40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any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part</w:t>
      </w:r>
      <w:r w:rsidRPr="00DD5632">
        <w:rPr>
          <w:rFonts w:asciiTheme="minorHAnsi" w:hAnsiTheme="minorHAnsi"/>
          <w:i/>
          <w:spacing w:val="41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thereof</w:t>
      </w:r>
      <w:r w:rsidRPr="00DD5632">
        <w:rPr>
          <w:rFonts w:asciiTheme="minorHAnsi" w:hAnsiTheme="minorHAnsi"/>
          <w:i/>
          <w:spacing w:val="43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is</w:t>
      </w:r>
      <w:r w:rsidRPr="00DD5632">
        <w:rPr>
          <w:rFonts w:asciiTheme="minorHAnsi" w:hAnsiTheme="minorHAnsi" w:cs="Verdana"/>
          <w:b/>
          <w:bCs/>
          <w:i/>
          <w:spacing w:val="41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required,</w:t>
      </w:r>
      <w:r w:rsidRPr="00DD5632">
        <w:rPr>
          <w:rFonts w:asciiTheme="minorHAnsi" w:hAnsiTheme="minorHAnsi" w:cs="Verdana"/>
          <w:b/>
          <w:bCs/>
          <w:i/>
          <w:spacing w:val="1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by</w:t>
      </w:r>
      <w:r w:rsidRPr="00DD5632">
        <w:rPr>
          <w:rFonts w:asciiTheme="minorHAnsi" w:hAnsiTheme="minorHAnsi" w:cs="Verdana"/>
          <w:b/>
          <w:bCs/>
          <w:i/>
          <w:spacing w:val="1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law</w:t>
      </w:r>
      <w:r w:rsidRPr="00DD5632">
        <w:rPr>
          <w:rFonts w:asciiTheme="minorHAnsi" w:hAnsiTheme="minorHAnsi" w:cs="Verdana"/>
          <w:b/>
          <w:bCs/>
          <w:i/>
          <w:spacing w:val="16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to</w:t>
      </w:r>
      <w:r w:rsidRPr="00DD5632">
        <w:rPr>
          <w:rFonts w:asciiTheme="minorHAnsi" w:hAnsiTheme="minorHAnsi" w:cs="Verdana"/>
          <w:b/>
          <w:bCs/>
          <w:i/>
          <w:spacing w:val="12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be</w:t>
      </w:r>
      <w:r w:rsidRPr="00DD5632">
        <w:rPr>
          <w:rFonts w:asciiTheme="minorHAnsi" w:hAnsiTheme="minorHAnsi" w:cs="Verdana"/>
          <w:b/>
          <w:bCs/>
          <w:i/>
          <w:spacing w:val="15"/>
        </w:rPr>
        <w:t xml:space="preserve"> </w:t>
      </w:r>
      <w:r w:rsidR="001931DB" w:rsidRPr="00DD5632">
        <w:rPr>
          <w:rFonts w:asciiTheme="minorHAnsi" w:hAnsiTheme="minorHAnsi" w:cs="Verdana"/>
          <w:b/>
          <w:bCs/>
          <w:i/>
          <w:spacing w:val="-1"/>
        </w:rPr>
        <w:t>screened</w:t>
      </w:r>
      <w:r w:rsidR="001931DB" w:rsidRPr="00DD5632">
        <w:rPr>
          <w:rFonts w:asciiTheme="minorHAnsi" w:hAnsiTheme="minorHAnsi" w:cs="Verdana"/>
          <w:b/>
          <w:bCs/>
          <w:i/>
          <w:spacing w:val="16"/>
        </w:rPr>
        <w:t>,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such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1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shall</w:t>
      </w:r>
      <w:r w:rsidRPr="00DD5632">
        <w:rPr>
          <w:rFonts w:asciiTheme="minorHAnsi" w:hAnsiTheme="minorHAnsi"/>
          <w:i/>
          <w:spacing w:val="1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submit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15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19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Level</w:t>
      </w:r>
      <w:r w:rsidRPr="00DD5632">
        <w:rPr>
          <w:rFonts w:asciiTheme="minorHAnsi" w:hAnsiTheme="minorHAnsi" w:cs="Verdana"/>
          <w:b/>
          <w:bCs/>
          <w:i/>
          <w:spacing w:val="12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1</w:t>
      </w:r>
      <w:r w:rsidRPr="00DD5632">
        <w:rPr>
          <w:rFonts w:asciiTheme="minorHAnsi" w:hAnsiTheme="minorHAnsi" w:cs="Verdana"/>
          <w:b/>
          <w:bCs/>
          <w:i/>
          <w:spacing w:val="47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or</w:t>
      </w:r>
      <w:r w:rsidRPr="00DD5632">
        <w:rPr>
          <w:rFonts w:asciiTheme="minorHAnsi" w:hAnsiTheme="minorHAnsi" w:cs="Verdana"/>
          <w:b/>
          <w:bCs/>
          <w:i/>
          <w:spacing w:val="3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Level</w:t>
      </w:r>
      <w:r w:rsidRPr="00DD5632">
        <w:rPr>
          <w:rFonts w:asciiTheme="minorHAnsi" w:hAnsiTheme="minorHAnsi" w:cs="Verdana"/>
          <w:b/>
          <w:bCs/>
          <w:i/>
          <w:spacing w:val="33"/>
        </w:rPr>
        <w:t xml:space="preserve"> </w:t>
      </w:r>
      <w:r w:rsidRPr="00DD5632">
        <w:rPr>
          <w:rFonts w:asciiTheme="minorHAnsi" w:hAnsiTheme="minorHAnsi" w:cs="Verdana"/>
          <w:b/>
          <w:bCs/>
          <w:i/>
        </w:rPr>
        <w:t>2</w:t>
      </w:r>
      <w:r w:rsidRPr="00DD5632">
        <w:rPr>
          <w:rFonts w:asciiTheme="minorHAnsi" w:hAnsiTheme="minorHAnsi" w:cs="Verdana"/>
          <w:b/>
          <w:bCs/>
          <w:i/>
          <w:spacing w:val="66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Screening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Standards,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2"/>
        </w:rPr>
        <w:t>as</w:t>
      </w:r>
      <w:r w:rsidRPr="00DD5632">
        <w:rPr>
          <w:rFonts w:asciiTheme="minorHAnsi" w:hAnsiTheme="minorHAnsi" w:cs="Verdana"/>
          <w:b/>
          <w:bCs/>
          <w:i/>
          <w:spacing w:val="33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specified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in</w:t>
      </w:r>
      <w:r w:rsidRPr="00DD5632">
        <w:rPr>
          <w:rFonts w:asciiTheme="minorHAnsi" w:hAnsiTheme="minorHAnsi" w:cs="Verdana"/>
          <w:b/>
          <w:bCs/>
          <w:i/>
          <w:spacing w:val="3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Sections</w:t>
      </w:r>
      <w:r w:rsidRPr="00DD5632">
        <w:rPr>
          <w:rFonts w:asciiTheme="minorHAnsi" w:hAnsiTheme="minorHAnsi" w:cs="Verdana"/>
          <w:b/>
          <w:bCs/>
          <w:i/>
          <w:spacing w:val="35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435.03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and</w:t>
      </w:r>
      <w:r w:rsidRPr="00DD5632">
        <w:rPr>
          <w:rFonts w:asciiTheme="minorHAnsi" w:hAnsiTheme="minorHAnsi" w:cs="Verdana"/>
          <w:b/>
          <w:bCs/>
          <w:i/>
          <w:spacing w:val="34"/>
        </w:rPr>
        <w:t xml:space="preserve"> </w:t>
      </w:r>
      <w:r w:rsidRPr="00DD5632">
        <w:rPr>
          <w:rFonts w:asciiTheme="minorHAnsi" w:hAnsiTheme="minorHAnsi" w:cs="Verdana"/>
          <w:b/>
          <w:bCs/>
          <w:i/>
          <w:spacing w:val="-1"/>
        </w:rPr>
        <w:t>435.04,</w:t>
      </w:r>
      <w:r w:rsidRPr="00DD5632">
        <w:rPr>
          <w:rFonts w:asciiTheme="minorHAnsi" w:hAnsiTheme="minorHAnsi" w:cs="Verdana"/>
          <w:b/>
          <w:bCs/>
          <w:i/>
          <w:spacing w:val="3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Florida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Statutes,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depending</w:t>
      </w:r>
      <w:r w:rsidRPr="00DD5632">
        <w:rPr>
          <w:rFonts w:asciiTheme="minorHAnsi" w:hAnsiTheme="minorHAnsi"/>
          <w:i/>
          <w:spacing w:val="2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upon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which</w:t>
      </w:r>
      <w:r w:rsidRPr="00DD5632">
        <w:rPr>
          <w:rFonts w:asciiTheme="minorHAnsi" w:hAnsiTheme="minorHAnsi"/>
          <w:i/>
          <w:spacing w:val="6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level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2"/>
        </w:rPr>
        <w:t>is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applicable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</w:rPr>
        <w:t>to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RECIPIENT</w:t>
      </w:r>
      <w:r w:rsidRPr="00DD5632">
        <w:rPr>
          <w:rFonts w:asciiTheme="minorHAnsi" w:hAnsiTheme="minorHAnsi"/>
          <w:i/>
          <w:spacing w:val="4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Staff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</w:rPr>
        <w:t>or</w:t>
      </w:r>
      <w:r w:rsidRPr="00DD5632">
        <w:rPr>
          <w:rFonts w:asciiTheme="minorHAnsi" w:hAnsiTheme="minorHAnsi"/>
          <w:i/>
          <w:spacing w:val="3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any</w:t>
      </w:r>
      <w:r w:rsidRPr="00DD5632">
        <w:rPr>
          <w:rFonts w:asciiTheme="minorHAnsi" w:hAnsiTheme="minorHAnsi"/>
          <w:i/>
          <w:spacing w:val="49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part</w:t>
      </w:r>
      <w:r w:rsidRPr="00DD5632">
        <w:rPr>
          <w:rFonts w:asciiTheme="minorHAnsi" w:hAnsiTheme="minorHAnsi"/>
          <w:i/>
          <w:spacing w:val="67"/>
        </w:rPr>
        <w:t xml:space="preserve"> </w:t>
      </w:r>
      <w:r w:rsidRPr="00DD5632">
        <w:rPr>
          <w:rFonts w:asciiTheme="minorHAnsi" w:hAnsiTheme="minorHAnsi"/>
          <w:i/>
          <w:spacing w:val="-1"/>
        </w:rPr>
        <w:t>thereof.</w:t>
      </w:r>
      <w:r w:rsidRPr="00DD5632">
        <w:rPr>
          <w:rFonts w:asciiTheme="minorHAnsi" w:hAnsiTheme="minorHAnsi"/>
          <w:i/>
          <w:spacing w:val="66"/>
        </w:rPr>
        <w:t xml:space="preserve"> </w:t>
      </w:r>
    </w:p>
    <w:sectPr w:rsidR="00BE3B9C" w:rsidRPr="001931DB" w:rsidSect="00EB2D5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55" w:rsidRDefault="00EB2D55" w:rsidP="00EB2D55">
      <w:r>
        <w:separator/>
      </w:r>
    </w:p>
  </w:endnote>
  <w:endnote w:type="continuationSeparator" w:id="0">
    <w:p w:rsidR="00EB2D55" w:rsidRDefault="00EB2D55" w:rsidP="00EB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9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D55" w:rsidRDefault="00EB2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2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2D55" w:rsidRDefault="00EB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55" w:rsidRDefault="00EB2D55" w:rsidP="00EB2D55">
      <w:r>
        <w:separator/>
      </w:r>
    </w:p>
  </w:footnote>
  <w:footnote w:type="continuationSeparator" w:id="0">
    <w:p w:rsidR="00EB2D55" w:rsidRDefault="00EB2D55" w:rsidP="00EB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981"/>
    <w:multiLevelType w:val="hybridMultilevel"/>
    <w:tmpl w:val="865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4C36"/>
    <w:multiLevelType w:val="hybridMultilevel"/>
    <w:tmpl w:val="DA5A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1B88"/>
    <w:multiLevelType w:val="hybridMultilevel"/>
    <w:tmpl w:val="D56C2E62"/>
    <w:lvl w:ilvl="0" w:tplc="B54CD5F2">
      <w:start w:val="3"/>
      <w:numFmt w:val="upperLetter"/>
      <w:lvlText w:val="%1."/>
      <w:lvlJc w:val="left"/>
      <w:pPr>
        <w:ind w:left="488" w:hanging="389"/>
        <w:jc w:val="right"/>
      </w:pPr>
      <w:rPr>
        <w:rFonts w:ascii="Verdana" w:eastAsia="Verdana" w:hAnsi="Verdana" w:hint="default"/>
        <w:b/>
        <w:bCs/>
        <w:sz w:val="22"/>
        <w:szCs w:val="22"/>
      </w:rPr>
    </w:lvl>
    <w:lvl w:ilvl="1" w:tplc="26329156">
      <w:start w:val="1"/>
      <w:numFmt w:val="decimal"/>
      <w:lvlText w:val="%2)"/>
      <w:lvlJc w:val="left"/>
      <w:pPr>
        <w:ind w:left="1036" w:hanging="577"/>
        <w:jc w:val="left"/>
      </w:pPr>
      <w:rPr>
        <w:rFonts w:ascii="Verdana" w:eastAsia="Verdana" w:hAnsi="Verdana" w:hint="default"/>
        <w:spacing w:val="-2"/>
        <w:sz w:val="22"/>
        <w:szCs w:val="22"/>
      </w:rPr>
    </w:lvl>
    <w:lvl w:ilvl="2" w:tplc="27DC9094">
      <w:start w:val="1"/>
      <w:numFmt w:val="lowerLetter"/>
      <w:lvlText w:val="%3."/>
      <w:lvlJc w:val="left"/>
      <w:pPr>
        <w:ind w:left="1540" w:hanging="360"/>
        <w:jc w:val="left"/>
      </w:pPr>
      <w:rPr>
        <w:rFonts w:ascii="Verdana" w:eastAsia="Verdana" w:hAnsi="Verdana" w:hint="default"/>
        <w:spacing w:val="-1"/>
        <w:sz w:val="22"/>
        <w:szCs w:val="22"/>
      </w:rPr>
    </w:lvl>
    <w:lvl w:ilvl="3" w:tplc="F630177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CBC02EC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5" w:tplc="86201682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6" w:tplc="FC60B348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426454F4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8DE6EAA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7"/>
    <w:rsid w:val="00004674"/>
    <w:rsid w:val="00092D3D"/>
    <w:rsid w:val="00092E93"/>
    <w:rsid w:val="000A5B60"/>
    <w:rsid w:val="000E70BD"/>
    <w:rsid w:val="00134169"/>
    <w:rsid w:val="0018579A"/>
    <w:rsid w:val="001931DB"/>
    <w:rsid w:val="002457DA"/>
    <w:rsid w:val="00255F31"/>
    <w:rsid w:val="00270C69"/>
    <w:rsid w:val="002B7AB6"/>
    <w:rsid w:val="002C54F6"/>
    <w:rsid w:val="00301F92"/>
    <w:rsid w:val="00306674"/>
    <w:rsid w:val="003303FF"/>
    <w:rsid w:val="003A7A74"/>
    <w:rsid w:val="003E043E"/>
    <w:rsid w:val="00431B11"/>
    <w:rsid w:val="00477C61"/>
    <w:rsid w:val="004D422B"/>
    <w:rsid w:val="005359AD"/>
    <w:rsid w:val="005518F9"/>
    <w:rsid w:val="00560B3B"/>
    <w:rsid w:val="005A69A7"/>
    <w:rsid w:val="005B6D09"/>
    <w:rsid w:val="005D585D"/>
    <w:rsid w:val="005E43A1"/>
    <w:rsid w:val="005F2C77"/>
    <w:rsid w:val="006028C3"/>
    <w:rsid w:val="006309DB"/>
    <w:rsid w:val="006350D7"/>
    <w:rsid w:val="006404FC"/>
    <w:rsid w:val="00680444"/>
    <w:rsid w:val="006972D2"/>
    <w:rsid w:val="006E29BA"/>
    <w:rsid w:val="00710182"/>
    <w:rsid w:val="00756CF2"/>
    <w:rsid w:val="00781C5D"/>
    <w:rsid w:val="007C6373"/>
    <w:rsid w:val="00806BB0"/>
    <w:rsid w:val="008149F9"/>
    <w:rsid w:val="0085724B"/>
    <w:rsid w:val="00863804"/>
    <w:rsid w:val="008E0CFC"/>
    <w:rsid w:val="009171B8"/>
    <w:rsid w:val="00971DEB"/>
    <w:rsid w:val="009914C1"/>
    <w:rsid w:val="009A7F76"/>
    <w:rsid w:val="009B16F9"/>
    <w:rsid w:val="00A20AE1"/>
    <w:rsid w:val="00A22F50"/>
    <w:rsid w:val="00A31F4E"/>
    <w:rsid w:val="00A47745"/>
    <w:rsid w:val="00A55D8B"/>
    <w:rsid w:val="00AC7356"/>
    <w:rsid w:val="00B108CC"/>
    <w:rsid w:val="00B30156"/>
    <w:rsid w:val="00B355A5"/>
    <w:rsid w:val="00B56F46"/>
    <w:rsid w:val="00B84EC0"/>
    <w:rsid w:val="00BB4220"/>
    <w:rsid w:val="00BB43B0"/>
    <w:rsid w:val="00BC32E6"/>
    <w:rsid w:val="00BE3B9C"/>
    <w:rsid w:val="00BF2F87"/>
    <w:rsid w:val="00C002AC"/>
    <w:rsid w:val="00C02A34"/>
    <w:rsid w:val="00C13507"/>
    <w:rsid w:val="00C50629"/>
    <w:rsid w:val="00C72C0E"/>
    <w:rsid w:val="00C8389F"/>
    <w:rsid w:val="00C90A4C"/>
    <w:rsid w:val="00CD0D98"/>
    <w:rsid w:val="00D02771"/>
    <w:rsid w:val="00D37414"/>
    <w:rsid w:val="00D3749B"/>
    <w:rsid w:val="00D5320B"/>
    <w:rsid w:val="00DB4138"/>
    <w:rsid w:val="00DD5632"/>
    <w:rsid w:val="00E06A5C"/>
    <w:rsid w:val="00E13A94"/>
    <w:rsid w:val="00E20367"/>
    <w:rsid w:val="00E54492"/>
    <w:rsid w:val="00E72911"/>
    <w:rsid w:val="00E8257C"/>
    <w:rsid w:val="00E8411B"/>
    <w:rsid w:val="00E86063"/>
    <w:rsid w:val="00E91A2F"/>
    <w:rsid w:val="00EB2D55"/>
    <w:rsid w:val="00F015BB"/>
    <w:rsid w:val="00F26443"/>
    <w:rsid w:val="00F266B4"/>
    <w:rsid w:val="00F51CAE"/>
    <w:rsid w:val="00F543D2"/>
    <w:rsid w:val="00F55744"/>
    <w:rsid w:val="00F57097"/>
    <w:rsid w:val="00FA072E"/>
    <w:rsid w:val="00FB2D47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5"/>
  </w:style>
  <w:style w:type="paragraph" w:styleId="Footer">
    <w:name w:val="footer"/>
    <w:basedOn w:val="Normal"/>
    <w:link w:val="Foot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5"/>
  </w:style>
  <w:style w:type="table" w:styleId="TableGrid">
    <w:name w:val="Table Grid"/>
    <w:basedOn w:val="TableNormal"/>
    <w:uiPriority w:val="59"/>
    <w:rsid w:val="0078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2E93"/>
    <w:pPr>
      <w:widowControl w:val="0"/>
      <w:ind w:left="1036" w:hanging="576"/>
    </w:pPr>
    <w:rPr>
      <w:rFonts w:ascii="Verdana" w:eastAsia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92E93"/>
    <w:rPr>
      <w:rFonts w:ascii="Verdana" w:eastAsia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5"/>
  </w:style>
  <w:style w:type="paragraph" w:styleId="Footer">
    <w:name w:val="footer"/>
    <w:basedOn w:val="Normal"/>
    <w:link w:val="FooterChar"/>
    <w:uiPriority w:val="99"/>
    <w:unhideWhenUsed/>
    <w:rsid w:val="00EB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5"/>
  </w:style>
  <w:style w:type="table" w:styleId="TableGrid">
    <w:name w:val="Table Grid"/>
    <w:basedOn w:val="TableNormal"/>
    <w:uiPriority w:val="59"/>
    <w:rsid w:val="0078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92E93"/>
    <w:pPr>
      <w:widowControl w:val="0"/>
      <w:ind w:left="1036" w:hanging="576"/>
    </w:pPr>
    <w:rPr>
      <w:rFonts w:ascii="Verdana" w:eastAsia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92E93"/>
    <w:rPr>
      <w:rFonts w:ascii="Verdana" w:eastAsia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DD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5669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</cp:revision>
  <cp:lastPrinted>2019-05-01T16:03:00Z</cp:lastPrinted>
  <dcterms:created xsi:type="dcterms:W3CDTF">2019-05-01T16:03:00Z</dcterms:created>
  <dcterms:modified xsi:type="dcterms:W3CDTF">2019-05-01T16:03:00Z</dcterms:modified>
</cp:coreProperties>
</file>